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05" w:rsidRPr="0070668C" w:rsidRDefault="000F7B0B" w:rsidP="002E4D05">
      <w:pPr>
        <w:rPr>
          <w:rFonts w:ascii="Arial" w:hAnsi="Arial" w:cs="Arial"/>
          <w:sz w:val="20"/>
          <w:szCs w:val="20"/>
          <w:u w:val="single"/>
        </w:rPr>
      </w:pPr>
      <w:r>
        <w:rPr>
          <w:rFonts w:ascii="Arial" w:hAnsi="Arial" w:cs="Arial"/>
          <w:sz w:val="20"/>
          <w:szCs w:val="20"/>
          <w:u w:val="single"/>
        </w:rPr>
        <w:t xml:space="preserve">HRM2 - </w:t>
      </w:r>
      <w:r w:rsidR="002E4D05" w:rsidRPr="0070668C">
        <w:rPr>
          <w:rFonts w:ascii="Arial" w:hAnsi="Arial" w:cs="Arial"/>
          <w:sz w:val="20"/>
          <w:szCs w:val="20"/>
          <w:u w:val="single"/>
        </w:rPr>
        <w:t>Details zum Vorgehens – und Zeitplan</w:t>
      </w:r>
    </w:p>
    <w:p w:rsidR="002E4D05" w:rsidRDefault="002E4D05" w:rsidP="002E4D05">
      <w:pPr>
        <w:rPr>
          <w:rFonts w:ascii="Arial" w:hAnsi="Arial" w:cs="Arial"/>
          <w:sz w:val="20"/>
          <w:szCs w:val="20"/>
        </w:rPr>
      </w:pPr>
    </w:p>
    <w:p w:rsidR="002E4D05" w:rsidRDefault="002E4D05" w:rsidP="002E4D05">
      <w:pPr>
        <w:rPr>
          <w:rFonts w:ascii="Arial" w:hAnsi="Arial" w:cs="Arial"/>
          <w:sz w:val="20"/>
          <w:szCs w:val="20"/>
        </w:rPr>
      </w:pPr>
      <w:r>
        <w:rPr>
          <w:rFonts w:ascii="Arial" w:hAnsi="Arial" w:cs="Arial"/>
          <w:sz w:val="20"/>
          <w:szCs w:val="20"/>
        </w:rPr>
        <w:t xml:space="preserve">Es ist Refbejuso ein Anliegen, die Kirchgemeinden laufend darüber zu informieren, welche Veränderungen sich aus der Umsetzung des neuen Landeskirchengesetzes für die Kirchgemeinden ergeben. </w:t>
      </w:r>
    </w:p>
    <w:p w:rsidR="002E4D05" w:rsidRDefault="002E4D05" w:rsidP="00965845">
      <w:pPr>
        <w:rPr>
          <w:rFonts w:ascii="Arial" w:hAnsi="Arial" w:cs="Arial"/>
          <w:sz w:val="20"/>
          <w:szCs w:val="20"/>
        </w:rPr>
      </w:pPr>
      <w:r>
        <w:rPr>
          <w:rFonts w:ascii="Arial" w:hAnsi="Arial" w:cs="Arial"/>
          <w:sz w:val="20"/>
          <w:szCs w:val="20"/>
        </w:rPr>
        <w:t xml:space="preserve">Deshalb ist ein </w:t>
      </w:r>
      <w:hyperlink r:id="rId7" w:history="1">
        <w:r w:rsidRPr="00BE54E4">
          <w:rPr>
            <w:rStyle w:val="Hyperlink"/>
            <w:rFonts w:ascii="Arial" w:hAnsi="Arial" w:cs="Arial"/>
            <w:b/>
            <w:bCs/>
            <w:sz w:val="20"/>
            <w:szCs w:val="20"/>
          </w:rPr>
          <w:t>Informationsschreiben</w:t>
        </w:r>
      </w:hyperlink>
      <w:r>
        <w:rPr>
          <w:rFonts w:ascii="Arial" w:hAnsi="Arial" w:cs="Arial"/>
          <w:sz w:val="20"/>
          <w:szCs w:val="20"/>
        </w:rPr>
        <w:t xml:space="preserve"> verschickt worden. Der Umsetzungsprozess ist intensiv und folgt demokratischen Grundregeln. Entsprechend beansprucht der Prozess viel Zeit. </w:t>
      </w:r>
      <w:r w:rsidRPr="0070668C">
        <w:rPr>
          <w:rFonts w:ascii="Arial" w:hAnsi="Arial" w:cs="Arial"/>
          <w:b/>
          <w:bCs/>
          <w:sz w:val="20"/>
          <w:szCs w:val="20"/>
        </w:rPr>
        <w:t>Das neue Landeskirchengesetz</w:t>
      </w:r>
      <w:r>
        <w:rPr>
          <w:rFonts w:ascii="Arial" w:hAnsi="Arial" w:cs="Arial"/>
          <w:sz w:val="20"/>
          <w:szCs w:val="20"/>
        </w:rPr>
        <w:t xml:space="preserve"> wird vom Grossen Rat </w:t>
      </w:r>
      <w:r w:rsidRPr="0070668C">
        <w:rPr>
          <w:rFonts w:ascii="Arial" w:hAnsi="Arial" w:cs="Arial"/>
          <w:b/>
          <w:bCs/>
          <w:sz w:val="20"/>
          <w:szCs w:val="20"/>
        </w:rPr>
        <w:t>voraussichtlich im März 2018</w:t>
      </w:r>
      <w:r>
        <w:rPr>
          <w:rFonts w:ascii="Arial" w:hAnsi="Arial" w:cs="Arial"/>
          <w:sz w:val="20"/>
          <w:szCs w:val="20"/>
        </w:rPr>
        <w:t xml:space="preserve"> definitiv verabschiedet. Danach wird der Kanton die </w:t>
      </w:r>
      <w:r w:rsidRPr="0070668C">
        <w:rPr>
          <w:rFonts w:ascii="Arial" w:hAnsi="Arial" w:cs="Arial"/>
          <w:b/>
          <w:bCs/>
          <w:sz w:val="20"/>
          <w:szCs w:val="20"/>
        </w:rPr>
        <w:t>Ausführungsbestimmungen</w:t>
      </w:r>
      <w:r>
        <w:rPr>
          <w:rFonts w:ascii="Arial" w:hAnsi="Arial" w:cs="Arial"/>
          <w:sz w:val="20"/>
          <w:szCs w:val="20"/>
        </w:rPr>
        <w:t xml:space="preserve"> (Verordnung) zum neuen Landeskirchengesetz erarbeiten müssen. Erst diese Verordnung wird im Detail regeln, welche Nachweise die Landeskirchen, Bezirke, Kirchgemeinden zu welchem Zeitpunkt in welcher Form gegenüber dem Kanton erbringen müssen (Verwendung Steuern juristischer Personen und Gesamtgesellschaftliche Leistungen). Grundlage um die Vorgehensweise, Zuständigkeiten und Verantwortlichkeiten zwischen den Landeskirchen, Bezirken und Kirchgemeinden einerseits und den Landeskirchen und dem Kanton andererseits festzulegen, bildet damit die genannte Verordnung. </w:t>
      </w:r>
      <w:r w:rsidRPr="0070668C">
        <w:rPr>
          <w:rFonts w:ascii="Arial" w:hAnsi="Arial" w:cs="Arial"/>
          <w:b/>
          <w:bCs/>
          <w:sz w:val="20"/>
          <w:szCs w:val="20"/>
        </w:rPr>
        <w:t>Wir rechnen damit, dass wir die Kirchgemeinden diesbezüglich im Herbst 2018 informieren können.</w:t>
      </w:r>
      <w:r>
        <w:rPr>
          <w:rFonts w:ascii="Arial" w:hAnsi="Arial" w:cs="Arial"/>
          <w:sz w:val="20"/>
          <w:szCs w:val="20"/>
        </w:rPr>
        <w:t xml:space="preserve"> </w:t>
      </w:r>
    </w:p>
    <w:p w:rsidR="002E4D05" w:rsidRDefault="002E4D05" w:rsidP="002E4D05">
      <w:pPr>
        <w:rPr>
          <w:rFonts w:ascii="Arial" w:hAnsi="Arial" w:cs="Arial"/>
          <w:sz w:val="20"/>
          <w:szCs w:val="20"/>
        </w:rPr>
      </w:pPr>
    </w:p>
    <w:p w:rsidR="002E4D05" w:rsidRDefault="002E4D05" w:rsidP="00965845">
      <w:pPr>
        <w:rPr>
          <w:rFonts w:ascii="Arial" w:hAnsi="Arial" w:cs="Arial"/>
          <w:sz w:val="20"/>
          <w:szCs w:val="20"/>
        </w:rPr>
      </w:pPr>
      <w:r>
        <w:rPr>
          <w:rFonts w:ascii="Arial" w:hAnsi="Arial" w:cs="Arial"/>
          <w:sz w:val="20"/>
          <w:szCs w:val="20"/>
        </w:rPr>
        <w:t xml:space="preserve">Bezüglich </w:t>
      </w:r>
      <w:r w:rsidRPr="00B70286">
        <w:rPr>
          <w:rFonts w:ascii="Arial" w:hAnsi="Arial" w:cs="Arial"/>
          <w:b/>
          <w:bCs/>
          <w:sz w:val="20"/>
          <w:szCs w:val="20"/>
        </w:rPr>
        <w:t>Kontenplan</w:t>
      </w:r>
      <w:r w:rsidRPr="0070668C">
        <w:rPr>
          <w:rFonts w:ascii="Arial" w:hAnsi="Arial" w:cs="Arial"/>
          <w:b/>
          <w:bCs/>
          <w:sz w:val="20"/>
          <w:szCs w:val="20"/>
        </w:rPr>
        <w:t xml:space="preserve"> </w:t>
      </w:r>
      <w:r>
        <w:rPr>
          <w:rFonts w:ascii="Arial" w:hAnsi="Arial" w:cs="Arial"/>
          <w:sz w:val="20"/>
          <w:szCs w:val="20"/>
        </w:rPr>
        <w:t xml:space="preserve">hat eine Arbeitsgruppe seit 2015 zusammen mit den Kirchgemeinden, welche sich freiwillig beim Amt für Gemeinden und Raumordnung (AGR) als Pilotgemeinden HRM2 gemeldet hatten, einen Kontenplan erarbeitet. Dieser Kontenplan nimmt Bezug auf die Aufteilung von kultischen und nicht kultischen Aufgaben. Damit die Kirchgemeinden diese Aufteilung zusammen mit der Einführung von HRM2 vornehmen können, hat das AGR den Kontenplan als Vorabinformation am 22.1.2018 den Kirchgemeinden per E-Mail zugestellt. Die </w:t>
      </w:r>
      <w:hyperlink r:id="rId8" w:history="1">
        <w:r w:rsidRPr="00BE54E4">
          <w:rPr>
            <w:rStyle w:val="Hyperlink"/>
            <w:rFonts w:ascii="Arial" w:hAnsi="Arial" w:cs="Arial"/>
            <w:b/>
            <w:bCs/>
            <w:sz w:val="20"/>
            <w:szCs w:val="20"/>
          </w:rPr>
          <w:t>offizielle BSIG</w:t>
        </w:r>
      </w:hyperlink>
      <w:bookmarkStart w:id="0" w:name="_GoBack"/>
      <w:bookmarkEnd w:id="0"/>
      <w:r>
        <w:rPr>
          <w:rFonts w:ascii="Arial" w:hAnsi="Arial" w:cs="Arial"/>
          <w:sz w:val="20"/>
          <w:szCs w:val="20"/>
        </w:rPr>
        <w:t xml:space="preserve"> wurde </w:t>
      </w:r>
      <w:r w:rsidR="002F00E6">
        <w:rPr>
          <w:rFonts w:ascii="Arial" w:hAnsi="Arial" w:cs="Arial"/>
          <w:sz w:val="20"/>
          <w:szCs w:val="20"/>
        </w:rPr>
        <w:t>am 12.2.2018</w:t>
      </w:r>
      <w:r w:rsidR="000F7B0B">
        <w:rPr>
          <w:rFonts w:ascii="Arial" w:hAnsi="Arial" w:cs="Arial"/>
          <w:sz w:val="20"/>
          <w:szCs w:val="20"/>
        </w:rPr>
        <w:t xml:space="preserve"> </w:t>
      </w:r>
      <w:r>
        <w:rPr>
          <w:rFonts w:ascii="Arial" w:hAnsi="Arial" w:cs="Arial"/>
          <w:sz w:val="20"/>
          <w:szCs w:val="20"/>
        </w:rPr>
        <w:t>als Newsletter versandt.</w:t>
      </w:r>
    </w:p>
    <w:p w:rsidR="002E4D05" w:rsidRDefault="002E4D05" w:rsidP="002E4D05">
      <w:pPr>
        <w:rPr>
          <w:rFonts w:ascii="Arial" w:hAnsi="Arial" w:cs="Arial"/>
          <w:sz w:val="20"/>
          <w:szCs w:val="20"/>
        </w:rPr>
      </w:pPr>
    </w:p>
    <w:p w:rsidR="002E4D05" w:rsidRDefault="002E4D05" w:rsidP="002E4D05">
      <w:pPr>
        <w:rPr>
          <w:rFonts w:ascii="Arial" w:hAnsi="Arial" w:cs="Arial"/>
          <w:sz w:val="20"/>
          <w:szCs w:val="20"/>
        </w:rPr>
      </w:pPr>
      <w:r>
        <w:rPr>
          <w:rFonts w:ascii="Arial" w:hAnsi="Arial" w:cs="Arial"/>
          <w:sz w:val="20"/>
          <w:szCs w:val="20"/>
        </w:rPr>
        <w:t>Für den Kontenplan und die Aufsicht über die Kirchgemeinden wird auch unter dem neuen Landeskirchengesetz das AGR zuständig bleiben. Die Aufgabe der Landeskirchen wird es einerseits sein, sich im Rahmen ihrer Einflussmöglichkeiten beim Kanton dafür einzusetzen, dass das Berichtswesen für alle Ebenen mit einem vertretbaren Aufwand möglich sein wird (Bestimmungen in Verordnung) und andererseits die Datenerhebung bei den Kirchgemeinden/ Bezirken so zu gestalten, dass diese ebenfalls nicht zu unverhältnismässigem zusätzlichen Aufwand führen wird.</w:t>
      </w:r>
    </w:p>
    <w:p w:rsidR="002E4D05" w:rsidRDefault="002E4D05" w:rsidP="002E4D05"/>
    <w:p w:rsidR="00D1284F" w:rsidRPr="002E4D05" w:rsidRDefault="00D1284F" w:rsidP="002E4D05"/>
    <w:sectPr w:rsidR="00D1284F" w:rsidRPr="002E4D05" w:rsidSect="00D1284F">
      <w:headerReference w:type="default" r:id="rId9"/>
      <w:footerReference w:type="default" r:id="rId10"/>
      <w:headerReference w:type="first" r:id="rId11"/>
      <w:footerReference w:type="first" r:id="rId12"/>
      <w:pgSz w:w="11906" w:h="16838" w:code="9"/>
      <w:pgMar w:top="2920" w:right="1361" w:bottom="1814" w:left="1418" w:header="510"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05" w:rsidRDefault="002E4D05" w:rsidP="008C3F97">
      <w:r>
        <w:separator/>
      </w:r>
    </w:p>
  </w:endnote>
  <w:endnote w:type="continuationSeparator" w:id="0">
    <w:p w:rsidR="002E4D05" w:rsidRDefault="002E4D05" w:rsidP="008C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4F" w:rsidRDefault="00D1284F" w:rsidP="00D1284F">
    <w:pPr>
      <w:pStyle w:val="Absender"/>
      <w:rPr>
        <w:rFonts w:cs="Arial"/>
      </w:rPr>
    </w:pPr>
    <w:r>
      <w:t xml:space="preserve">Reformierte Kirchen Bern-Jura-Solothurn </w:t>
    </w:r>
    <w:r>
      <w:rPr>
        <w:rFonts w:cs="Arial"/>
      </w:rPr>
      <w:t>|</w:t>
    </w:r>
    <w:r>
      <w:t xml:space="preserve"> Kirchenkanzlei </w:t>
    </w:r>
    <w:r>
      <w:rPr>
        <w:rFonts w:cs="Arial"/>
      </w:rPr>
      <w:t>| Altenbergstrasse 66</w:t>
    </w:r>
    <w:r>
      <w:t xml:space="preserve"> </w:t>
    </w:r>
    <w:r>
      <w:rPr>
        <w:rFonts w:cs="Arial"/>
      </w:rPr>
      <w:t>| Postfach 511</w:t>
    </w:r>
    <w:r>
      <w:t xml:space="preserve"> </w:t>
    </w:r>
    <w:r>
      <w:rPr>
        <w:rFonts w:cs="Arial"/>
      </w:rPr>
      <w:t>| 3000 Bern 25</w:t>
    </w:r>
  </w:p>
  <w:p w:rsidR="00D1284F" w:rsidRDefault="00D1284F" w:rsidP="00D1284F">
    <w:pPr>
      <w:pStyle w:val="Fuzeile"/>
    </w:pPr>
    <w:r>
      <w:rPr>
        <w:rFonts w:cs="Arial"/>
      </w:rPr>
      <w:t>Telefon +41 31 340 24 24</w:t>
    </w:r>
    <w:r>
      <w:t xml:space="preserve"> </w:t>
    </w:r>
    <w:r>
      <w:rPr>
        <w:rFonts w:cs="Arial"/>
      </w:rPr>
      <w:t>| Fax +41 31 340 24 25</w:t>
    </w:r>
    <w:r>
      <w:t xml:space="preserve"> </w:t>
    </w:r>
    <w:r>
      <w:rPr>
        <w:rFonts w:cs="Arial"/>
      </w:rPr>
      <w:t>| info@refbejuso.ch</w:t>
    </w:r>
    <w:r>
      <w:t xml:space="preserve"> </w:t>
    </w:r>
    <w:r>
      <w:rPr>
        <w:rFonts w:cs="Arial"/>
      </w:rPr>
      <w:t>| www.refbejuso.ch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C1" w:rsidRPr="00B16E96" w:rsidRDefault="001517C1" w:rsidP="00791C16">
    <w:pPr>
      <w:pStyle w:val="Absender"/>
      <w:rPr>
        <w:rFonts w:cs="Arial"/>
        <w:sz w:val="16"/>
        <w:szCs w:val="16"/>
      </w:rPr>
    </w:pPr>
    <w:r w:rsidRPr="00B16E96">
      <w:rPr>
        <w:sz w:val="16"/>
        <w:szCs w:val="16"/>
      </w:rPr>
      <w:t xml:space="preserve">Reformierte Kirchen Bern-Jura-Solothurn </w:t>
    </w:r>
    <w:r w:rsidRPr="00B16E96">
      <w:rPr>
        <w:rFonts w:cs="Arial"/>
        <w:sz w:val="16"/>
        <w:szCs w:val="16"/>
      </w:rPr>
      <w:t>|</w:t>
    </w:r>
    <w:r w:rsidRPr="00B16E96">
      <w:rPr>
        <w:sz w:val="16"/>
        <w:szCs w:val="16"/>
      </w:rPr>
      <w:t xml:space="preserve"> </w:t>
    </w:r>
    <w:r w:rsidR="00B16E96" w:rsidRPr="00B16E96">
      <w:rPr>
        <w:sz w:val="16"/>
        <w:szCs w:val="16"/>
      </w:rPr>
      <w:t>Gemeindedienste und Bildung</w:t>
    </w:r>
    <w:r w:rsidRPr="00B16E96">
      <w:rPr>
        <w:sz w:val="16"/>
        <w:szCs w:val="16"/>
      </w:rPr>
      <w:t xml:space="preserve"> </w:t>
    </w:r>
    <w:r w:rsidRPr="00B16E96">
      <w:rPr>
        <w:rFonts w:cs="Arial"/>
        <w:sz w:val="16"/>
        <w:szCs w:val="16"/>
      </w:rPr>
      <w:t>| Altenbergstrasse 66</w:t>
    </w:r>
    <w:r w:rsidRPr="00B16E96">
      <w:rPr>
        <w:sz w:val="16"/>
        <w:szCs w:val="16"/>
      </w:rPr>
      <w:t xml:space="preserve"> </w:t>
    </w:r>
    <w:r w:rsidRPr="00B16E96">
      <w:rPr>
        <w:rFonts w:cs="Arial"/>
        <w:sz w:val="16"/>
        <w:szCs w:val="16"/>
      </w:rPr>
      <w:t xml:space="preserve">| </w:t>
    </w:r>
    <w:r w:rsidR="00B16E96">
      <w:rPr>
        <w:rFonts w:cs="Arial"/>
        <w:sz w:val="16"/>
        <w:szCs w:val="16"/>
      </w:rPr>
      <w:t>Postfach</w:t>
    </w:r>
    <w:r w:rsidR="00625225" w:rsidRPr="00B16E96">
      <w:rPr>
        <w:sz w:val="16"/>
        <w:szCs w:val="16"/>
      </w:rPr>
      <w:t xml:space="preserve"> </w:t>
    </w:r>
    <w:r w:rsidR="00625225" w:rsidRPr="00B16E96">
      <w:rPr>
        <w:rFonts w:cs="Arial"/>
        <w:sz w:val="16"/>
        <w:szCs w:val="16"/>
      </w:rPr>
      <w:t xml:space="preserve">| </w:t>
    </w:r>
    <w:r w:rsidRPr="00B16E96">
      <w:rPr>
        <w:rFonts w:cs="Arial"/>
        <w:sz w:val="16"/>
        <w:szCs w:val="16"/>
      </w:rPr>
      <w:t>30</w:t>
    </w:r>
    <w:r w:rsidR="00625225" w:rsidRPr="00B16E96">
      <w:rPr>
        <w:rFonts w:cs="Arial"/>
        <w:sz w:val="16"/>
        <w:szCs w:val="16"/>
      </w:rPr>
      <w:t>00</w:t>
    </w:r>
    <w:r w:rsidRPr="00B16E96">
      <w:rPr>
        <w:rFonts w:cs="Arial"/>
        <w:sz w:val="16"/>
        <w:szCs w:val="16"/>
      </w:rPr>
      <w:t xml:space="preserve"> Bern</w:t>
    </w:r>
    <w:r w:rsidR="00B16E96" w:rsidRPr="00B16E96">
      <w:rPr>
        <w:rFonts w:cs="Arial"/>
        <w:sz w:val="16"/>
        <w:szCs w:val="16"/>
      </w:rPr>
      <w:t xml:space="preserve"> 22</w:t>
    </w:r>
  </w:p>
  <w:p w:rsidR="001517C1" w:rsidRPr="00B16E96" w:rsidRDefault="001517C1" w:rsidP="008D3C29">
    <w:pPr>
      <w:pStyle w:val="Absender"/>
      <w:rPr>
        <w:rFonts w:cs="Arial"/>
        <w:sz w:val="16"/>
        <w:szCs w:val="16"/>
      </w:rPr>
    </w:pPr>
    <w:r w:rsidRPr="00B16E96">
      <w:rPr>
        <w:rFonts w:cs="Arial"/>
        <w:sz w:val="16"/>
        <w:szCs w:val="16"/>
      </w:rPr>
      <w:t xml:space="preserve">Telefon +41 31 </w:t>
    </w:r>
    <w:r w:rsidR="00625225" w:rsidRPr="00B16E96">
      <w:rPr>
        <w:rFonts w:cs="Arial"/>
        <w:sz w:val="16"/>
        <w:szCs w:val="16"/>
      </w:rPr>
      <w:t>340</w:t>
    </w:r>
    <w:r w:rsidRPr="00B16E96">
      <w:rPr>
        <w:rFonts w:cs="Arial"/>
        <w:sz w:val="16"/>
        <w:szCs w:val="16"/>
      </w:rPr>
      <w:t xml:space="preserve"> </w:t>
    </w:r>
    <w:r w:rsidR="00625225" w:rsidRPr="00B16E96">
      <w:rPr>
        <w:rFonts w:cs="Arial"/>
        <w:sz w:val="16"/>
        <w:szCs w:val="16"/>
      </w:rPr>
      <w:t>24</w:t>
    </w:r>
    <w:r w:rsidRPr="00B16E96">
      <w:rPr>
        <w:rFonts w:cs="Arial"/>
        <w:sz w:val="16"/>
        <w:szCs w:val="16"/>
      </w:rPr>
      <w:t xml:space="preserve"> </w:t>
    </w:r>
    <w:r w:rsidR="00625225" w:rsidRPr="00B16E96">
      <w:rPr>
        <w:rFonts w:cs="Arial"/>
        <w:sz w:val="16"/>
        <w:szCs w:val="16"/>
      </w:rPr>
      <w:t>24</w:t>
    </w:r>
    <w:r w:rsidRPr="00B16E96">
      <w:rPr>
        <w:sz w:val="16"/>
        <w:szCs w:val="16"/>
      </w:rPr>
      <w:t xml:space="preserve"> </w:t>
    </w:r>
    <w:r w:rsidRPr="00B16E96">
      <w:rPr>
        <w:rFonts w:cs="Arial"/>
        <w:sz w:val="16"/>
        <w:szCs w:val="16"/>
      </w:rPr>
      <w:t>| Fax +41 31 3</w:t>
    </w:r>
    <w:r w:rsidR="00625225" w:rsidRPr="00B16E96">
      <w:rPr>
        <w:rFonts w:cs="Arial"/>
        <w:sz w:val="16"/>
        <w:szCs w:val="16"/>
      </w:rPr>
      <w:t>4</w:t>
    </w:r>
    <w:r w:rsidRPr="00B16E96">
      <w:rPr>
        <w:rFonts w:cs="Arial"/>
        <w:sz w:val="16"/>
        <w:szCs w:val="16"/>
      </w:rPr>
      <w:t xml:space="preserve">0 </w:t>
    </w:r>
    <w:r w:rsidR="00625225" w:rsidRPr="00B16E96">
      <w:rPr>
        <w:rFonts w:cs="Arial"/>
        <w:sz w:val="16"/>
        <w:szCs w:val="16"/>
      </w:rPr>
      <w:t>24</w:t>
    </w:r>
    <w:r w:rsidRPr="00B16E96">
      <w:rPr>
        <w:rFonts w:cs="Arial"/>
        <w:sz w:val="16"/>
        <w:szCs w:val="16"/>
      </w:rPr>
      <w:t xml:space="preserve"> </w:t>
    </w:r>
    <w:r w:rsidR="00625225" w:rsidRPr="00B16E96">
      <w:rPr>
        <w:rFonts w:cs="Arial"/>
        <w:sz w:val="16"/>
        <w:szCs w:val="16"/>
      </w:rPr>
      <w:t>25</w:t>
    </w:r>
    <w:r w:rsidRPr="00B16E96">
      <w:rPr>
        <w:sz w:val="16"/>
        <w:szCs w:val="16"/>
      </w:rPr>
      <w:t xml:space="preserve"> </w:t>
    </w:r>
    <w:r w:rsidRPr="00B16E96">
      <w:rPr>
        <w:rFonts w:cs="Arial"/>
        <w:sz w:val="16"/>
        <w:szCs w:val="16"/>
      </w:rPr>
      <w:t xml:space="preserve">| </w:t>
    </w:r>
    <w:r w:rsidR="00B16E96" w:rsidRPr="00B16E96">
      <w:rPr>
        <w:rFonts w:cs="Arial"/>
        <w:sz w:val="16"/>
        <w:szCs w:val="16"/>
      </w:rPr>
      <w:t>bildung</w:t>
    </w:r>
    <w:r w:rsidRPr="00B16E96">
      <w:rPr>
        <w:rFonts w:cs="Arial"/>
        <w:sz w:val="16"/>
        <w:szCs w:val="16"/>
      </w:rPr>
      <w:t>@refbejuso.ch</w:t>
    </w:r>
    <w:r w:rsidRPr="00B16E96">
      <w:rPr>
        <w:sz w:val="16"/>
        <w:szCs w:val="16"/>
      </w:rPr>
      <w:t xml:space="preserve"> </w:t>
    </w:r>
    <w:r w:rsidR="008D3C29" w:rsidRPr="00B16E96">
      <w:rPr>
        <w:rFonts w:cs="Arial"/>
        <w:sz w:val="16"/>
        <w:szCs w:val="16"/>
      </w:rPr>
      <w:t>| www.refbejuso.ch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05" w:rsidRDefault="002E4D05" w:rsidP="008C3F97">
      <w:r>
        <w:separator/>
      </w:r>
    </w:p>
  </w:footnote>
  <w:footnote w:type="continuationSeparator" w:id="0">
    <w:p w:rsidR="002E4D05" w:rsidRDefault="002E4D05" w:rsidP="008C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4F" w:rsidRDefault="00D1284F">
    <w:pPr>
      <w:pStyle w:val="Kopfzeile"/>
    </w:pPr>
    <w:r w:rsidRPr="00D1284F">
      <w:rPr>
        <w:noProof/>
        <w:lang w:eastAsia="de-CH" w:bidi="ar-SA"/>
      </w:rPr>
      <w:drawing>
        <wp:anchor distT="0" distB="0" distL="114300" distR="114300" simplePos="0" relativeHeight="251667456" behindDoc="1" locked="0" layoutInCell="1" allowOverlap="1">
          <wp:simplePos x="0" y="0"/>
          <wp:positionH relativeFrom="page">
            <wp:posOffset>5440045</wp:posOffset>
          </wp:positionH>
          <wp:positionV relativeFrom="page">
            <wp:posOffset>86360</wp:posOffset>
          </wp:positionV>
          <wp:extent cx="1819275" cy="1638300"/>
          <wp:effectExtent l="19050" t="0" r="0" b="0"/>
          <wp:wrapNone/>
          <wp:docPr id="2"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C1" w:rsidRDefault="00BE0A15" w:rsidP="00791C16">
    <w:pPr>
      <w:pStyle w:val="Grundtext"/>
    </w:pPr>
    <w:r>
      <w:rPr>
        <w:noProof/>
        <w:lang w:eastAsia="de-CH" w:bidi="ar-SA"/>
      </w:rPr>
      <w:drawing>
        <wp:anchor distT="0" distB="0" distL="114300" distR="114300" simplePos="0" relativeHeight="251665408" behindDoc="1" locked="0" layoutInCell="1" allowOverlap="1">
          <wp:simplePos x="0" y="0"/>
          <wp:positionH relativeFrom="page">
            <wp:posOffset>5438775</wp:posOffset>
          </wp:positionH>
          <wp:positionV relativeFrom="page">
            <wp:posOffset>85725</wp:posOffset>
          </wp:positionV>
          <wp:extent cx="1817964" cy="1638299"/>
          <wp:effectExtent l="19050" t="0" r="0" b="0"/>
          <wp:wrapNone/>
          <wp:docPr id="1"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600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A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0EBC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680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47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6C3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C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FED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AB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4A6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style="mso-position-vertical-relative:page" strokecolor="#c00000">
      <v:stroke color="#c00000"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05"/>
    <w:rsid w:val="00031F28"/>
    <w:rsid w:val="000A041E"/>
    <w:rsid w:val="000E0213"/>
    <w:rsid w:val="000E3EA5"/>
    <w:rsid w:val="000F7B0B"/>
    <w:rsid w:val="001517C1"/>
    <w:rsid w:val="00195938"/>
    <w:rsid w:val="00195D40"/>
    <w:rsid w:val="002726AE"/>
    <w:rsid w:val="0029769C"/>
    <w:rsid w:val="002E4D05"/>
    <w:rsid w:val="002F00E6"/>
    <w:rsid w:val="0035115F"/>
    <w:rsid w:val="003A3A36"/>
    <w:rsid w:val="003A66B4"/>
    <w:rsid w:val="004E4276"/>
    <w:rsid w:val="00501F1B"/>
    <w:rsid w:val="00510181"/>
    <w:rsid w:val="005244FC"/>
    <w:rsid w:val="0059399E"/>
    <w:rsid w:val="005F0BA0"/>
    <w:rsid w:val="0062447E"/>
    <w:rsid w:val="00625225"/>
    <w:rsid w:val="00687A3A"/>
    <w:rsid w:val="006C1C00"/>
    <w:rsid w:val="0070551A"/>
    <w:rsid w:val="00791C16"/>
    <w:rsid w:val="007C410A"/>
    <w:rsid w:val="007D460F"/>
    <w:rsid w:val="008019BA"/>
    <w:rsid w:val="008314E7"/>
    <w:rsid w:val="00847409"/>
    <w:rsid w:val="0086171C"/>
    <w:rsid w:val="00887EC9"/>
    <w:rsid w:val="008C27C5"/>
    <w:rsid w:val="008C3F97"/>
    <w:rsid w:val="008D3C29"/>
    <w:rsid w:val="009061B5"/>
    <w:rsid w:val="00960016"/>
    <w:rsid w:val="00965845"/>
    <w:rsid w:val="009B0C3E"/>
    <w:rsid w:val="00B16E96"/>
    <w:rsid w:val="00B70286"/>
    <w:rsid w:val="00BA53C0"/>
    <w:rsid w:val="00BE0A15"/>
    <w:rsid w:val="00BE54E4"/>
    <w:rsid w:val="00C9408F"/>
    <w:rsid w:val="00D1284F"/>
    <w:rsid w:val="00D31B88"/>
    <w:rsid w:val="00D7410E"/>
    <w:rsid w:val="00DC721A"/>
    <w:rsid w:val="00DE1926"/>
    <w:rsid w:val="00EB692B"/>
    <w:rsid w:val="00F6618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4337" style="mso-position-vertical-relative:page" strokecolor="#c00000">
      <v:stroke color="#c00000" weight=".2pt"/>
    </o:shapedefaults>
    <o:shapelayout v:ext="edit">
      <o:idmap v:ext="edit" data="1"/>
    </o:shapelayout>
  </w:shapeDefaults>
  <w:decimalSymbol w:val=","/>
  <w:listSeparator w:val=";"/>
  <w15:docId w15:val="{B4EB833A-060C-4A3F-9BC2-C4DC1585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D05"/>
    <w:pPr>
      <w:spacing w:line="240" w:lineRule="auto"/>
    </w:pPr>
    <w:rPr>
      <w:rFonts w:ascii="Calibri" w:hAnsi="Calibri" w:cs="Times New Roman"/>
      <w:sz w:val="22"/>
      <w:szCs w:val="22"/>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DE1926"/>
    <w:pPr>
      <w:spacing w:line="240" w:lineRule="atLeast"/>
    </w:pPr>
    <w:rPr>
      <w:sz w:val="16"/>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unhideWhenUsed/>
    <w:rsid w:val="00DE1926"/>
    <w:pPr>
      <w:tabs>
        <w:tab w:val="center" w:pos="4536"/>
        <w:tab w:val="right" w:pos="9072"/>
      </w:tabs>
    </w:pPr>
  </w:style>
  <w:style w:type="character" w:customStyle="1" w:styleId="FuzeileZchn">
    <w:name w:val="Fußzeile Zchn"/>
    <w:basedOn w:val="Absatz-Standardschriftart"/>
    <w:link w:val="Fuzeile"/>
    <w:uiPriority w:val="99"/>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unhideWhenUsed/>
    <w:rsid w:val="008D3C29"/>
    <w:pPr>
      <w:tabs>
        <w:tab w:val="center" w:pos="4536"/>
        <w:tab w:val="right" w:pos="9072"/>
      </w:tabs>
    </w:pPr>
  </w:style>
  <w:style w:type="character" w:customStyle="1" w:styleId="KopfzeileZchn">
    <w:name w:val="Kopfzeile Zchn"/>
    <w:basedOn w:val="Absatz-Standardschriftart"/>
    <w:link w:val="Kopfzeile"/>
    <w:uiPriority w:val="99"/>
    <w:rsid w:val="008D3C29"/>
  </w:style>
  <w:style w:type="paragraph" w:styleId="Sprechblasentext">
    <w:name w:val="Balloon Text"/>
    <w:basedOn w:val="Standard"/>
    <w:link w:val="SprechblasentextZchn"/>
    <w:uiPriority w:val="99"/>
    <w:semiHidden/>
    <w:unhideWhenUsed/>
    <w:rsid w:val="00BE0A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A15"/>
    <w:rPr>
      <w:rFonts w:ascii="Tahoma" w:hAnsi="Tahoma" w:cs="Tahoma"/>
      <w:sz w:val="16"/>
      <w:szCs w:val="16"/>
    </w:rPr>
  </w:style>
  <w:style w:type="paragraph" w:styleId="Titel">
    <w:name w:val="Title"/>
    <w:basedOn w:val="Standard"/>
    <w:next w:val="Grundtext"/>
    <w:link w:val="TitelZchn"/>
    <w:uiPriority w:val="10"/>
    <w:qFormat/>
    <w:rsid w:val="007C410A"/>
    <w:pPr>
      <w:spacing w:line="280" w:lineRule="atLeast"/>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7C410A"/>
    <w:rPr>
      <w:rFonts w:eastAsiaTheme="majorEastAsia" w:cstheme="majorBidi"/>
      <w:b/>
      <w:spacing w:val="5"/>
      <w:kern w:val="28"/>
      <w:szCs w:val="52"/>
    </w:rPr>
  </w:style>
  <w:style w:type="character" w:styleId="Hyperlink">
    <w:name w:val="Hyperlink"/>
    <w:basedOn w:val="Absatz-Standardschriftart"/>
    <w:uiPriority w:val="99"/>
    <w:unhideWhenUsed/>
    <w:rsid w:val="00BE5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SIG%201-170.111-13.14_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18-01-12_Info%20Steuerstrategie_d.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Trachsel Ursula</dc:creator>
  <cp:keywords/>
  <dc:description/>
  <cp:lastModifiedBy>Lanzrein Michelle</cp:lastModifiedBy>
  <cp:revision>6</cp:revision>
  <cp:lastPrinted>2012-09-17T11:51:00Z</cp:lastPrinted>
  <dcterms:created xsi:type="dcterms:W3CDTF">2018-02-28T10:06:00Z</dcterms:created>
  <dcterms:modified xsi:type="dcterms:W3CDTF">2018-02-28T13:28:00Z</dcterms:modified>
</cp:coreProperties>
</file>